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F" w:rsidRDefault="00281F2F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</w:p>
    <w:p w:rsidR="00281F2F" w:rsidRDefault="00281F2F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</w:p>
    <w:p w:rsidR="00281F2F" w:rsidRDefault="00281F2F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</w:p>
    <w:p w:rsidR="00281F2F" w:rsidRDefault="00281F2F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</w:p>
    <w:p w:rsidR="00281F2F" w:rsidRDefault="00281F2F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</w:p>
    <w:p w:rsidR="00281F2F" w:rsidRDefault="00281F2F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</w:p>
    <w:p w:rsidR="00B2543C" w:rsidRPr="00600C14" w:rsidRDefault="00194EB3" w:rsidP="00B2543C">
      <w:pPr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 xml:space="preserve">РОЗДІЛ </w:t>
      </w:r>
      <w:r w:rsidR="00600C14">
        <w:rPr>
          <w:rFonts w:ascii="ISOCPEUR" w:eastAsia="SimSun" w:hAnsi="ISOCPEUR" w:cs="Courier New"/>
          <w:b/>
          <w:i/>
          <w:sz w:val="40"/>
          <w:szCs w:val="40"/>
          <w:lang w:val="uk-UA"/>
        </w:rPr>
        <w:t>2</w:t>
      </w:r>
    </w:p>
    <w:p w:rsidR="00B2543C" w:rsidRPr="00834FB1" w:rsidRDefault="00400CD6" w:rsidP="00B2543C">
      <w:pPr>
        <w:tabs>
          <w:tab w:val="left" w:pos="2410"/>
        </w:tabs>
        <w:ind w:right="300"/>
        <w:jc w:val="center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>ІНОВАЦІЇ У БУДІВНИЦТВІ</w:t>
      </w:r>
    </w:p>
    <w:p w:rsidR="00B2543C" w:rsidRPr="00834FB1" w:rsidRDefault="00B2543C" w:rsidP="00B2543C">
      <w:pPr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tabs>
          <w:tab w:val="left" w:pos="6912"/>
        </w:tabs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B2543C" w:rsidRPr="00834FB1" w:rsidRDefault="00B2543C" w:rsidP="00B2543C">
      <w:pPr>
        <w:tabs>
          <w:tab w:val="left" w:pos="6912"/>
        </w:tabs>
        <w:ind w:right="300"/>
        <w:rPr>
          <w:rFonts w:ascii="ISOCPEUR" w:eastAsia="SimSun" w:hAnsi="ISOCPEUR" w:cs="Courier New"/>
          <w:b/>
          <w:i/>
          <w:sz w:val="44"/>
          <w:szCs w:val="44"/>
          <w:lang w:val="uk-UA"/>
        </w:rPr>
      </w:pPr>
    </w:p>
    <w:p w:rsidR="00281F2F" w:rsidRPr="00834FB1" w:rsidRDefault="00281F2F" w:rsidP="00400CD6">
      <w:pPr>
        <w:ind w:right="300"/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>Консультант:</w:t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="00400CD6">
        <w:rPr>
          <w:rFonts w:ascii="ISOCPEUR" w:eastAsia="SimSun" w:hAnsi="ISOCPEUR" w:cs="Courier New"/>
          <w:b/>
          <w:i/>
          <w:sz w:val="40"/>
          <w:szCs w:val="40"/>
          <w:lang w:val="uk-UA"/>
        </w:rPr>
        <w:t>Чернева Є.С.</w:t>
      </w:r>
    </w:p>
    <w:p w:rsidR="00B2543C" w:rsidRPr="00834FB1" w:rsidRDefault="005F28EF" w:rsidP="00B2543C">
      <w:pPr>
        <w:rPr>
          <w:rFonts w:ascii="ISOCPEUR" w:eastAsia="SimSun" w:hAnsi="ISOCPEUR" w:cs="Courier New"/>
          <w:b/>
          <w:i/>
          <w:sz w:val="40"/>
          <w:szCs w:val="40"/>
          <w:lang w:val="uk-UA"/>
        </w:rPr>
      </w:pP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>Дипломник:</w:t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="00281F2F"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="00281F2F"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 w:rsidR="00281F2F">
        <w:rPr>
          <w:rFonts w:ascii="ISOCPEUR" w:eastAsia="SimSun" w:hAnsi="ISOCPEUR" w:cs="Courier New"/>
          <w:b/>
          <w:i/>
          <w:sz w:val="40"/>
          <w:szCs w:val="40"/>
          <w:lang w:val="uk-UA"/>
        </w:rPr>
        <w:tab/>
      </w:r>
      <w:r>
        <w:rPr>
          <w:rFonts w:ascii="ISOCPEUR" w:eastAsia="SimSun" w:hAnsi="ISOCPEUR" w:cs="Courier New"/>
          <w:b/>
          <w:i/>
          <w:sz w:val="40"/>
          <w:szCs w:val="40"/>
          <w:lang w:val="uk-UA"/>
        </w:rPr>
        <w:t>Суслова А</w:t>
      </w:r>
      <w:r w:rsidRPr="005F28EF">
        <w:rPr>
          <w:rFonts w:ascii="ISOCPEUR" w:eastAsia="SimSun" w:hAnsi="ISOCPEUR" w:cs="Courier New"/>
          <w:b/>
          <w:i/>
          <w:sz w:val="40"/>
          <w:szCs w:val="40"/>
        </w:rPr>
        <w:t xml:space="preserve">. </w:t>
      </w:r>
      <w:r>
        <w:rPr>
          <w:rFonts w:ascii="ISOCPEUR" w:eastAsia="SimSun" w:hAnsi="ISOCPEUR" w:cs="Courier New"/>
          <w:b/>
          <w:i/>
          <w:sz w:val="40"/>
          <w:szCs w:val="40"/>
        </w:rPr>
        <w:t>В.</w:t>
      </w:r>
      <w:r w:rsidR="00B2543C" w:rsidRPr="00834FB1">
        <w:rPr>
          <w:rFonts w:ascii="ISOCPEUR" w:eastAsia="SimSun" w:hAnsi="ISOCPEUR" w:cs="Courier New"/>
          <w:b/>
          <w:i/>
          <w:sz w:val="40"/>
          <w:szCs w:val="40"/>
          <w:lang w:val="uk-UA"/>
        </w:rPr>
        <w:t xml:space="preserve"> </w:t>
      </w:r>
    </w:p>
    <w:p w:rsidR="00400CD6" w:rsidRPr="00FD4BF5" w:rsidRDefault="00B2543C" w:rsidP="00400CD6">
      <w:pPr>
        <w:pStyle w:val="1"/>
        <w:keepNext w:val="0"/>
        <w:rPr>
          <w:rFonts w:cs="Times New Roman"/>
          <w:sz w:val="28"/>
          <w:szCs w:val="28"/>
        </w:rPr>
      </w:pPr>
      <w:r w:rsidRPr="00834FB1">
        <w:rPr>
          <w:rFonts w:ascii="ISOCPEUR" w:eastAsia="SimSun" w:hAnsi="ISOCPEUR" w:cs="Courier New"/>
          <w:i/>
          <w:sz w:val="40"/>
          <w:szCs w:val="40"/>
          <w:lang w:val="uk-UA"/>
        </w:rPr>
        <w:br w:type="page"/>
      </w:r>
      <w:r w:rsidR="00400CD6" w:rsidRPr="00FD4BF5">
        <w:rPr>
          <w:rFonts w:cs="Times New Roman"/>
          <w:sz w:val="28"/>
          <w:szCs w:val="28"/>
        </w:rPr>
        <w:lastRenderedPageBreak/>
        <w:t>ЗАГАЛЬНА ХАРАКТЕРИСТИКА РОБОТИ</w:t>
      </w:r>
    </w:p>
    <w:p w:rsidR="00400CD6" w:rsidRPr="00FD4BF5" w:rsidRDefault="00400CD6" w:rsidP="00400CD6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FD4BF5">
        <w:rPr>
          <w:b/>
          <w:sz w:val="28"/>
          <w:szCs w:val="28"/>
        </w:rPr>
        <w:t>Мета та задачі досліджень</w:t>
      </w:r>
      <w:r w:rsidRPr="00FD4BF5">
        <w:rPr>
          <w:sz w:val="28"/>
          <w:szCs w:val="28"/>
        </w:rPr>
        <w:t xml:space="preserve">. </w:t>
      </w:r>
      <w:r w:rsidRPr="00FD4BF5">
        <w:rPr>
          <w:color w:val="000000"/>
          <w:sz w:val="28"/>
          <w:szCs w:val="28"/>
        </w:rPr>
        <w:t>Метою роботи є вдосконалення методики розрахунку міцності цегляної та армоцегляної</w:t>
      </w:r>
      <w:r w:rsidRPr="00FD4BF5">
        <w:rPr>
          <w:sz w:val="28"/>
          <w:szCs w:val="28"/>
        </w:rPr>
        <w:t xml:space="preserve"> кладки</w:t>
      </w:r>
      <w:r w:rsidRPr="00FD4BF5">
        <w:rPr>
          <w:color w:val="000000"/>
          <w:sz w:val="28"/>
          <w:szCs w:val="28"/>
        </w:rPr>
        <w:t xml:space="preserve"> при односторонньому центральному та кутовому місцевому прикладанні стискаючого навантаження на основі варіаційного методу теорії пластичності та експериментальних досліджень.</w:t>
      </w:r>
    </w:p>
    <w:p w:rsidR="00400CD6" w:rsidRPr="00FD4BF5" w:rsidRDefault="00400CD6" w:rsidP="00400CD6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FD4BF5">
        <w:rPr>
          <w:color w:val="000000"/>
          <w:sz w:val="28"/>
          <w:szCs w:val="28"/>
        </w:rPr>
        <w:t xml:space="preserve">Для досягнення поставленої мети необхідно розв’язати наступні </w:t>
      </w:r>
      <w:r w:rsidRPr="00FD4BF5">
        <w:rPr>
          <w:b/>
          <w:color w:val="000000"/>
          <w:sz w:val="28"/>
          <w:szCs w:val="28"/>
        </w:rPr>
        <w:t>задачі</w:t>
      </w:r>
      <w:r w:rsidRPr="00FD4BF5">
        <w:rPr>
          <w:color w:val="000000"/>
          <w:sz w:val="28"/>
          <w:szCs w:val="28"/>
        </w:rPr>
        <w:t>:</w:t>
      </w:r>
    </w:p>
    <w:p w:rsidR="00400CD6" w:rsidRPr="00FD4BF5" w:rsidRDefault="00400CD6" w:rsidP="00400CD6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FD4BF5">
        <w:rPr>
          <w:color w:val="000000"/>
          <w:sz w:val="28"/>
          <w:szCs w:val="28"/>
        </w:rPr>
        <w:t>– отримати рішення задач міцності для армоцегляних елементів при центральному та кутовому односторонньому прикладанні стискаючого навантаження;</w:t>
      </w:r>
    </w:p>
    <w:p w:rsidR="00400CD6" w:rsidRPr="00FD4BF5" w:rsidRDefault="00400CD6" w:rsidP="00400CD6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FD4BF5">
        <w:rPr>
          <w:color w:val="000000"/>
          <w:sz w:val="28"/>
          <w:szCs w:val="28"/>
        </w:rPr>
        <w:t xml:space="preserve">– експериментально дослідити НДС арматури, характер руйнування та визначити граничне навантаження цегляних і армоцегляних зразків у залежності від: випадку прикладання навантаження, міцності кладки, відношення довжини площадки місцевого завантаження до висоти елемента </w:t>
      </w:r>
      <w:r w:rsidRPr="00FD4BF5">
        <w:rPr>
          <w:color w:val="000000"/>
          <w:position w:val="-12"/>
          <w:sz w:val="28"/>
          <w:szCs w:val="28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.3pt;height:17.3pt" o:ole="">
            <v:imagedata r:id="rId7" o:title=""/>
          </v:shape>
          <o:OLEObject Type="Embed" ProgID="Equation.3" ShapeID="_x0000_i1031" DrawAspect="Content" ObjectID="_1641108228" r:id="rId8"/>
        </w:object>
      </w:r>
      <w:r w:rsidRPr="00FD4BF5">
        <w:rPr>
          <w:color w:val="000000"/>
          <w:sz w:val="28"/>
          <w:szCs w:val="28"/>
        </w:rPr>
        <w:t>, кількості та характеру розташування арматурних сіток;</w:t>
      </w:r>
    </w:p>
    <w:p w:rsidR="00400CD6" w:rsidRPr="00FD4BF5" w:rsidRDefault="00400CD6" w:rsidP="00400CD6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FD4BF5">
        <w:rPr>
          <w:color w:val="000000"/>
          <w:sz w:val="28"/>
          <w:szCs w:val="28"/>
        </w:rPr>
        <w:t>– проаналізувати збіжність отриманих теоретичних рішень з результатами експериментальних досліджень та існуючою нормативною методикою;</w:t>
      </w:r>
    </w:p>
    <w:p w:rsidR="00400CD6" w:rsidRPr="00FD4BF5" w:rsidRDefault="00400CD6" w:rsidP="00400CD6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FD4BF5">
        <w:rPr>
          <w:color w:val="000000"/>
          <w:sz w:val="28"/>
          <w:szCs w:val="28"/>
        </w:rPr>
        <w:t>– розробити пропозиції щодо інженерних розрахунків міцності цегляних та армоцегляних елементів при місцевому односторонньому центральному та кутовому стисненні.</w:t>
      </w:r>
    </w:p>
    <w:p w:rsidR="00400CD6" w:rsidRPr="00FD4BF5" w:rsidRDefault="00400CD6" w:rsidP="00400CD6">
      <w:pPr>
        <w:pStyle w:val="a9"/>
        <w:spacing w:after="0"/>
        <w:ind w:firstLine="567"/>
        <w:jc w:val="both"/>
        <w:rPr>
          <w:sz w:val="28"/>
          <w:szCs w:val="28"/>
        </w:rPr>
      </w:pPr>
      <w:r w:rsidRPr="00FD4BF5">
        <w:rPr>
          <w:b/>
          <w:i/>
          <w:sz w:val="28"/>
          <w:szCs w:val="28"/>
        </w:rPr>
        <w:t>Об’єкт дослідження</w:t>
      </w:r>
      <w:r w:rsidRPr="00FD4BF5">
        <w:rPr>
          <w:sz w:val="28"/>
          <w:szCs w:val="28"/>
        </w:rPr>
        <w:t> – цегляна та армоцегляна кладка, що працює в умовах одностороннього центрального та кутового місцевого стиснення.</w:t>
      </w:r>
    </w:p>
    <w:p w:rsidR="00400CD6" w:rsidRPr="00FD4BF5" w:rsidRDefault="00400CD6" w:rsidP="00400CD6">
      <w:pPr>
        <w:pStyle w:val="a9"/>
        <w:spacing w:after="0"/>
        <w:ind w:firstLine="567"/>
        <w:jc w:val="both"/>
        <w:rPr>
          <w:sz w:val="28"/>
          <w:szCs w:val="28"/>
        </w:rPr>
      </w:pPr>
      <w:r w:rsidRPr="00FD4BF5">
        <w:rPr>
          <w:b/>
          <w:i/>
          <w:sz w:val="28"/>
          <w:szCs w:val="28"/>
        </w:rPr>
        <w:t>Предмет дослідження</w:t>
      </w:r>
      <w:r w:rsidRPr="00FD4BF5">
        <w:rPr>
          <w:sz w:val="28"/>
          <w:szCs w:val="28"/>
        </w:rPr>
        <w:t> – міцність цегляної та армоцегляної кладки при односторонньому центральному та кутовому зминанні.</w:t>
      </w:r>
    </w:p>
    <w:p w:rsidR="00400CD6" w:rsidRPr="00FD4BF5" w:rsidRDefault="00400CD6" w:rsidP="00400CD6">
      <w:pPr>
        <w:pStyle w:val="a9"/>
        <w:spacing w:after="0"/>
        <w:ind w:firstLine="567"/>
        <w:jc w:val="both"/>
        <w:rPr>
          <w:sz w:val="28"/>
          <w:szCs w:val="28"/>
        </w:rPr>
      </w:pPr>
      <w:r w:rsidRPr="00FD4BF5">
        <w:rPr>
          <w:b/>
          <w:i/>
          <w:sz w:val="28"/>
          <w:szCs w:val="28"/>
        </w:rPr>
        <w:t>Методи дослідження</w:t>
      </w:r>
      <w:r w:rsidRPr="00FD4BF5">
        <w:rPr>
          <w:sz w:val="28"/>
          <w:szCs w:val="28"/>
        </w:rPr>
        <w:t> – аналітичний огляд літератури, експериментальні дослідження, методи механіки твердого деформованого тіла, варіаційний метод теорії пластичності, порівняльний аналіз отриманих теоретичних і експериментальних даних.</w:t>
      </w:r>
    </w:p>
    <w:p w:rsidR="00400CD6" w:rsidRPr="00FD4BF5" w:rsidRDefault="00400CD6" w:rsidP="00400CD6">
      <w:pPr>
        <w:pStyle w:val="a9"/>
        <w:spacing w:after="0"/>
        <w:ind w:firstLine="567"/>
        <w:jc w:val="both"/>
        <w:rPr>
          <w:sz w:val="28"/>
          <w:szCs w:val="28"/>
        </w:rPr>
      </w:pPr>
      <w:r w:rsidRPr="00FD4BF5">
        <w:rPr>
          <w:b/>
          <w:sz w:val="28"/>
          <w:szCs w:val="28"/>
        </w:rPr>
        <w:t>Наукова новизна отриманих результатів</w:t>
      </w:r>
      <w:r w:rsidRPr="00FD4BF5">
        <w:rPr>
          <w:sz w:val="28"/>
          <w:szCs w:val="28"/>
        </w:rPr>
        <w:t xml:space="preserve"> полягає в наступному: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proofErr w:type="gramStart"/>
      <w:r w:rsidRPr="00FD4BF5">
        <w:rPr>
          <w:rFonts w:cs="Times New Roman"/>
          <w:color w:val="000000"/>
          <w:szCs w:val="28"/>
        </w:rPr>
        <w:t xml:space="preserve">– вперше на основі варіаційного методу теорії пластичності розв’язано задачу з визначення граничного навантаження армоцегляних елементів при центральному та кутовому односторонньому зминанні з врахуванням характеру руйнування, відношення довжини площадки завантаження до висоти елемента </w:t>
      </w:r>
      <w:r w:rsidRPr="00FD4BF5">
        <w:rPr>
          <w:rFonts w:cs="Times New Roman"/>
          <w:color w:val="000000"/>
          <w:position w:val="-6"/>
          <w:szCs w:val="28"/>
        </w:rPr>
        <w:object w:dxaOrig="240" w:dyaOrig="220">
          <v:shape id="_x0000_i1032" type="#_x0000_t75" style="width:12.75pt;height:11.85pt" o:ole="">
            <v:imagedata r:id="rId9" o:title=""/>
          </v:shape>
          <o:OLEObject Type="Embed" ProgID="Equation.3" ShapeID="_x0000_i1032" DrawAspect="Content" ObjectID="_1641108229" r:id="rId10"/>
        </w:object>
      </w:r>
      <w:r w:rsidRPr="00FD4BF5">
        <w:rPr>
          <w:rFonts w:cs="Times New Roman"/>
          <w:color w:val="000000"/>
          <w:szCs w:val="28"/>
        </w:rPr>
        <w:t>, обох міцносних характеристик кладки: на стиск і розтяг, кількості та характеру розташування арматурних сіток по висоті елемента, а також умов на</w:t>
      </w:r>
      <w:proofErr w:type="gramEnd"/>
      <w:r w:rsidRPr="00FD4BF5">
        <w:rPr>
          <w:rFonts w:cs="Times New Roman"/>
          <w:color w:val="000000"/>
          <w:szCs w:val="28"/>
        </w:rPr>
        <w:t xml:space="preserve"> опорних поверхнях;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color w:val="000000"/>
          <w:szCs w:val="28"/>
        </w:rPr>
        <w:t xml:space="preserve">– на відміну від норм, в армоцегляних елементах здійснене роздільне врахування робочої арматури, розташованої в межах зон відриву і зсуву (для арматури, розташованої </w:t>
      </w:r>
      <w:proofErr w:type="gramStart"/>
      <w:r w:rsidRPr="00FD4BF5">
        <w:rPr>
          <w:rFonts w:cs="Times New Roman"/>
          <w:color w:val="000000"/>
          <w:szCs w:val="28"/>
        </w:rPr>
        <w:t>в</w:t>
      </w:r>
      <w:proofErr w:type="gramEnd"/>
      <w:r w:rsidRPr="00FD4BF5">
        <w:rPr>
          <w:rFonts w:cs="Times New Roman"/>
          <w:color w:val="000000"/>
          <w:szCs w:val="28"/>
        </w:rPr>
        <w:t xml:space="preserve"> зоні зсуву, враховується, крім розтягу, згин, впливом якого діючі норми нехтують);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color w:val="000000"/>
          <w:szCs w:val="28"/>
        </w:rPr>
        <w:lastRenderedPageBreak/>
        <w:t xml:space="preserve">– на основі теоретичних </w:t>
      </w:r>
      <w:proofErr w:type="gramStart"/>
      <w:r w:rsidRPr="00FD4BF5">
        <w:rPr>
          <w:rFonts w:cs="Times New Roman"/>
          <w:color w:val="000000"/>
          <w:szCs w:val="28"/>
        </w:rPr>
        <w:t>р</w:t>
      </w:r>
      <w:proofErr w:type="gramEnd"/>
      <w:r w:rsidRPr="00FD4BF5">
        <w:rPr>
          <w:rFonts w:cs="Times New Roman"/>
          <w:color w:val="000000"/>
          <w:szCs w:val="28"/>
        </w:rPr>
        <w:t xml:space="preserve">ішень розмежовані випадки руйнування цегляних та армоцегляних елементів при кутовому односторонньому зминанні в залежності від конструктивних факторів (відношення </w:t>
      </w:r>
      <w:r w:rsidRPr="00FD4BF5">
        <w:rPr>
          <w:rFonts w:cs="Times New Roman"/>
          <w:color w:val="000000"/>
          <w:position w:val="-6"/>
          <w:szCs w:val="28"/>
        </w:rPr>
        <w:object w:dxaOrig="240" w:dyaOrig="220">
          <v:shape id="_x0000_i1033" type="#_x0000_t75" style="width:12.75pt;height:11.85pt" o:ole="">
            <v:imagedata r:id="rId11" o:title=""/>
          </v:shape>
          <o:OLEObject Type="Embed" ProgID="Equation.3" ShapeID="_x0000_i1033" DrawAspect="Content" ObjectID="_1641108230" r:id="rId12"/>
        </w:object>
      </w:r>
      <w:r w:rsidRPr="00FD4BF5">
        <w:rPr>
          <w:rFonts w:cs="Times New Roman"/>
          <w:color w:val="000000"/>
          <w:szCs w:val="28"/>
        </w:rPr>
        <w:t>, кількості та характеру розташування арматурних сіток по висоті елемента, умов на опорних поверхнях) і запропоновані розрахункові залежності для кожного випадку руйнування;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proofErr w:type="gramStart"/>
      <w:r w:rsidRPr="00FD4BF5">
        <w:rPr>
          <w:rFonts w:cs="Times New Roman"/>
          <w:color w:val="000000"/>
          <w:szCs w:val="28"/>
        </w:rPr>
        <w:t>– отримані нові експериментальні дані про характер руйнування і граничне навантаження цегляних та армоцегляних зразків при односторонньому центральному та кутовому прикладанні навантаження, а також НДС поздовжньої арматури сіток по висоті елемента;</w:t>
      </w:r>
      <w:proofErr w:type="gramEnd"/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color w:val="000000"/>
          <w:szCs w:val="28"/>
        </w:rPr>
        <w:t>– вдосконалена методика розрахунку міцності цегляної та армоцегляної кладки при зминанні.</w:t>
      </w:r>
    </w:p>
    <w:p w:rsidR="00400CD6" w:rsidRDefault="00400CD6" w:rsidP="00400CD6">
      <w:pPr>
        <w:pStyle w:val="a9"/>
        <w:spacing w:after="0"/>
        <w:ind w:firstLine="567"/>
        <w:jc w:val="center"/>
        <w:rPr>
          <w:b/>
          <w:sz w:val="28"/>
          <w:szCs w:val="28"/>
        </w:rPr>
      </w:pPr>
    </w:p>
    <w:p w:rsidR="00400CD6" w:rsidRPr="00FD4BF5" w:rsidRDefault="00400CD6" w:rsidP="00400CD6">
      <w:pPr>
        <w:pStyle w:val="a9"/>
        <w:spacing w:after="0"/>
        <w:ind w:firstLine="567"/>
        <w:jc w:val="center"/>
        <w:rPr>
          <w:b/>
          <w:sz w:val="28"/>
          <w:szCs w:val="28"/>
        </w:rPr>
      </w:pPr>
      <w:r w:rsidRPr="00FD4BF5">
        <w:rPr>
          <w:b/>
          <w:sz w:val="28"/>
          <w:szCs w:val="28"/>
        </w:rPr>
        <w:t>Практичне значення отриманих результатів:</w:t>
      </w:r>
    </w:p>
    <w:p w:rsidR="00400CD6" w:rsidRDefault="00400CD6" w:rsidP="00400CD6">
      <w:pPr>
        <w:pStyle w:val="a9"/>
        <w:ind w:firstLine="567"/>
        <w:rPr>
          <w:sz w:val="28"/>
          <w:szCs w:val="28"/>
        </w:rPr>
      </w:pPr>
    </w:p>
    <w:p w:rsidR="00400CD6" w:rsidRPr="00FD4BF5" w:rsidRDefault="00400CD6" w:rsidP="00400CD6">
      <w:pPr>
        <w:pStyle w:val="a9"/>
        <w:ind w:firstLine="567"/>
        <w:rPr>
          <w:sz w:val="28"/>
          <w:szCs w:val="28"/>
        </w:rPr>
      </w:pPr>
      <w:r w:rsidRPr="00FD4BF5">
        <w:rPr>
          <w:sz w:val="28"/>
          <w:szCs w:val="28"/>
        </w:rPr>
        <w:t>Запропонована методика розрахунку дозволяє:</w:t>
      </w:r>
    </w:p>
    <w:p w:rsidR="00400CD6" w:rsidRPr="00FD4BF5" w:rsidRDefault="00400CD6" w:rsidP="00400CD6">
      <w:pPr>
        <w:pStyle w:val="a9"/>
        <w:ind w:firstLine="567"/>
        <w:jc w:val="both"/>
        <w:rPr>
          <w:sz w:val="28"/>
          <w:szCs w:val="28"/>
        </w:rPr>
      </w:pPr>
      <w:r w:rsidRPr="00FD4BF5">
        <w:rPr>
          <w:sz w:val="28"/>
          <w:szCs w:val="28"/>
        </w:rPr>
        <w:t>– розв’язувати задачі міцності цегляних та армоцегляних елементів при місцевому стисненні більш точно порівняно з методикою діючих норм;</w:t>
      </w:r>
    </w:p>
    <w:p w:rsidR="00400CD6" w:rsidRPr="00FD4BF5" w:rsidRDefault="00400CD6" w:rsidP="00400CD6">
      <w:pPr>
        <w:pStyle w:val="a9"/>
        <w:ind w:firstLine="567"/>
        <w:rPr>
          <w:sz w:val="28"/>
          <w:szCs w:val="28"/>
        </w:rPr>
      </w:pPr>
      <w:r w:rsidRPr="00FD4BF5">
        <w:rPr>
          <w:sz w:val="28"/>
          <w:szCs w:val="28"/>
        </w:rPr>
        <w:t>– оптимізувати армування цегляної кладки при місцевому стисненні.</w:t>
      </w:r>
    </w:p>
    <w:p w:rsidR="00400CD6" w:rsidRPr="00FD4BF5" w:rsidRDefault="00400CD6" w:rsidP="00400CD6">
      <w:pPr>
        <w:pStyle w:val="a9"/>
        <w:ind w:firstLine="567"/>
        <w:jc w:val="both"/>
        <w:rPr>
          <w:sz w:val="28"/>
          <w:szCs w:val="28"/>
        </w:rPr>
      </w:pPr>
      <w:r w:rsidRPr="00FD4BF5">
        <w:rPr>
          <w:sz w:val="28"/>
          <w:szCs w:val="28"/>
        </w:rPr>
        <w:t>Надані рекомендації щодо розрахунків міцності цегляних та армоцегляних елементів та їх армування.</w:t>
      </w:r>
    </w:p>
    <w:p w:rsidR="00400CD6" w:rsidRPr="00FD4BF5" w:rsidRDefault="00400CD6" w:rsidP="00400CD6">
      <w:pPr>
        <w:pStyle w:val="1"/>
        <w:keepNext w:val="0"/>
        <w:rPr>
          <w:rFonts w:cs="Times New Roman"/>
          <w:sz w:val="28"/>
          <w:szCs w:val="28"/>
        </w:rPr>
      </w:pPr>
      <w:r w:rsidRPr="00FD4BF5">
        <w:rPr>
          <w:rFonts w:cs="Times New Roman"/>
          <w:sz w:val="28"/>
          <w:szCs w:val="28"/>
        </w:rPr>
        <w:t>ОСНОВНІ РЕЗУЛЬТАТИ РОБОТИ І ЗАГАЛЬНІ ВИСНОВКИ</w:t>
      </w:r>
    </w:p>
    <w:p w:rsidR="00400CD6" w:rsidRPr="00FD4BF5" w:rsidRDefault="00400CD6" w:rsidP="00400CD6">
      <w:pPr>
        <w:spacing w:line="240" w:lineRule="auto"/>
        <w:rPr>
          <w:rFonts w:cs="Times New Roman"/>
          <w:szCs w:val="28"/>
          <w:lang w:val="uk-UA"/>
        </w:rPr>
      </w:pPr>
      <w:r w:rsidRPr="00FD4BF5">
        <w:rPr>
          <w:rFonts w:cs="Times New Roman"/>
          <w:szCs w:val="28"/>
          <w:lang w:val="uk-UA"/>
        </w:rPr>
        <w:t xml:space="preserve">1. На основі варіаційного методу теорії пластичності запропонована до застосування методика розрахунку міцності армоцегляної кладки при зминанні, котра базується на розгляді характеру руйнування елементів і враховує вплив обох міцносних характеристик кладки (на стиск </w:t>
      </w:r>
      <w:r w:rsidRPr="00FD4BF5">
        <w:rPr>
          <w:rFonts w:cs="Times New Roman"/>
          <w:position w:val="-4"/>
          <w:szCs w:val="28"/>
        </w:rPr>
        <w:object w:dxaOrig="240" w:dyaOrig="260">
          <v:shape id="_x0000_i1034" type="#_x0000_t75" style="width:12.75pt;height:14.6pt" o:ole="">
            <v:imagedata r:id="rId13" o:title=""/>
          </v:shape>
          <o:OLEObject Type="Embed" ProgID="Equation.3" ShapeID="_x0000_i1034" DrawAspect="Content" ObjectID="_1641108231" r:id="rId14"/>
        </w:object>
      </w:r>
      <w:r w:rsidRPr="00FD4BF5">
        <w:rPr>
          <w:rFonts w:cs="Times New Roman"/>
          <w:szCs w:val="28"/>
          <w:lang w:val="uk-UA"/>
        </w:rPr>
        <w:t xml:space="preserve"> і розтяг </w:t>
      </w:r>
      <w:r w:rsidRPr="00FD4BF5">
        <w:rPr>
          <w:rFonts w:cs="Times New Roman"/>
          <w:position w:val="-12"/>
          <w:szCs w:val="28"/>
        </w:rPr>
        <w:object w:dxaOrig="279" w:dyaOrig="360">
          <v:shape id="_x0000_i1035" type="#_x0000_t75" style="width:15.5pt;height:20.05pt" o:ole="">
            <v:imagedata r:id="rId15" o:title=""/>
          </v:shape>
          <o:OLEObject Type="Embed" ProgID="Equation.3" ShapeID="_x0000_i1035" DrawAspect="Content" ObjectID="_1641108232" r:id="rId16"/>
        </w:object>
      </w:r>
      <w:r w:rsidRPr="00FD4BF5">
        <w:rPr>
          <w:rFonts w:cs="Times New Roman"/>
          <w:szCs w:val="28"/>
          <w:lang w:val="uk-UA"/>
        </w:rPr>
        <w:t xml:space="preserve">), параметру </w:t>
      </w:r>
      <w:r w:rsidRPr="00FD4BF5">
        <w:rPr>
          <w:rFonts w:cs="Times New Roman"/>
          <w:position w:val="-12"/>
          <w:szCs w:val="28"/>
        </w:rPr>
        <w:object w:dxaOrig="980" w:dyaOrig="360">
          <v:shape id="_x0000_i1036" type="#_x0000_t75" style="width:53.75pt;height:19.15pt" o:ole="">
            <v:imagedata r:id="rId17" o:title=""/>
          </v:shape>
          <o:OLEObject Type="Embed" ProgID="Equation.3" ShapeID="_x0000_i1036" DrawAspect="Content" ObjectID="_1641108233" r:id="rId18"/>
        </w:object>
      </w:r>
      <w:r w:rsidRPr="00FD4BF5">
        <w:rPr>
          <w:rFonts w:cs="Times New Roman"/>
          <w:szCs w:val="28"/>
          <w:lang w:val="uk-UA"/>
        </w:rPr>
        <w:t>, сил тертя на опорних поверхнях та характеру армування. На відміну від норм, здійснюється роздільне врахування робочої арматури, розташованої в межах зон відриву та зсуву. Для арматури, розташованої в зоні зсуву, враховується крім розтягу, згин, впливом якого діючі норми нехтують.</w:t>
      </w:r>
    </w:p>
    <w:p w:rsidR="00400CD6" w:rsidRPr="00FD4BF5" w:rsidRDefault="00400CD6" w:rsidP="00400CD6">
      <w:pPr>
        <w:spacing w:line="240" w:lineRule="auto"/>
        <w:rPr>
          <w:rFonts w:cs="Times New Roman"/>
          <w:szCs w:val="28"/>
        </w:rPr>
      </w:pPr>
      <w:r w:rsidRPr="00FD4BF5">
        <w:rPr>
          <w:rFonts w:cs="Times New Roman"/>
          <w:szCs w:val="28"/>
        </w:rPr>
        <w:t xml:space="preserve">2. Розв’язані задачі з визначення </w:t>
      </w:r>
      <w:proofErr w:type="gramStart"/>
      <w:r w:rsidRPr="00FD4BF5">
        <w:rPr>
          <w:rFonts w:cs="Times New Roman"/>
          <w:szCs w:val="28"/>
        </w:rPr>
        <w:t>граничного</w:t>
      </w:r>
      <w:proofErr w:type="gramEnd"/>
      <w:r w:rsidRPr="00FD4BF5">
        <w:rPr>
          <w:rFonts w:cs="Times New Roman"/>
          <w:szCs w:val="28"/>
        </w:rPr>
        <w:t xml:space="preserve"> навантаження армоцегляного елемента при центральному та кутовому односторонньому зминанні.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szCs w:val="28"/>
        </w:rPr>
        <w:t xml:space="preserve">3. </w:t>
      </w:r>
      <w:r w:rsidRPr="00FD4BF5">
        <w:rPr>
          <w:rFonts w:cs="Times New Roman"/>
          <w:color w:val="000000"/>
          <w:szCs w:val="28"/>
        </w:rPr>
        <w:t>Характер руйнування цегляних та армоцегляних зразків при центральному односторонньому зминанні принципово не ві</w:t>
      </w:r>
      <w:proofErr w:type="gramStart"/>
      <w:r w:rsidRPr="00FD4BF5">
        <w:rPr>
          <w:rFonts w:cs="Times New Roman"/>
          <w:color w:val="000000"/>
          <w:szCs w:val="28"/>
        </w:rPr>
        <w:t>др</w:t>
      </w:r>
      <w:proofErr w:type="gramEnd"/>
      <w:r w:rsidRPr="00FD4BF5">
        <w:rPr>
          <w:rFonts w:cs="Times New Roman"/>
          <w:color w:val="000000"/>
          <w:szCs w:val="28"/>
        </w:rPr>
        <w:t xml:space="preserve">ізняється: під поверхнею штампа утворюється клин ущільнення, від вершини якого починаються тріщини розколювання. </w:t>
      </w:r>
      <w:proofErr w:type="gramStart"/>
      <w:r w:rsidRPr="00FD4BF5">
        <w:rPr>
          <w:rFonts w:cs="Times New Roman"/>
          <w:color w:val="000000"/>
          <w:szCs w:val="28"/>
        </w:rPr>
        <w:t>З</w:t>
      </w:r>
      <w:proofErr w:type="gramEnd"/>
      <w:r w:rsidRPr="00FD4BF5">
        <w:rPr>
          <w:rFonts w:cs="Times New Roman"/>
          <w:color w:val="000000"/>
          <w:szCs w:val="28"/>
        </w:rPr>
        <w:t xml:space="preserve">і збільшенням відношення </w:t>
      </w:r>
      <w:r w:rsidRPr="00FD4BF5">
        <w:rPr>
          <w:rFonts w:cs="Times New Roman"/>
          <w:color w:val="000000"/>
          <w:position w:val="-6"/>
          <w:szCs w:val="28"/>
        </w:rPr>
        <w:object w:dxaOrig="240" w:dyaOrig="220">
          <v:shape id="_x0000_i1037" type="#_x0000_t75" style="width:13.65pt;height:11.85pt" o:ole="">
            <v:imagedata r:id="rId19" o:title=""/>
          </v:shape>
          <o:OLEObject Type="Embed" ProgID="Equation.3" ShapeID="_x0000_i1037" DrawAspect="Content" ObjectID="_1641108234" r:id="rId20"/>
        </w:object>
      </w:r>
      <w:r w:rsidRPr="00FD4BF5">
        <w:rPr>
          <w:rFonts w:cs="Times New Roman"/>
          <w:color w:val="000000"/>
          <w:szCs w:val="28"/>
        </w:rPr>
        <w:t xml:space="preserve"> зменшується несуча здатність елемента та збільшуються розміри зони стиснення під штампом.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color w:val="000000"/>
          <w:szCs w:val="28"/>
        </w:rPr>
        <w:t xml:space="preserve">4. При </w:t>
      </w:r>
      <w:proofErr w:type="gramStart"/>
      <w:r w:rsidRPr="00FD4BF5">
        <w:rPr>
          <w:rFonts w:cs="Times New Roman"/>
          <w:color w:val="000000"/>
          <w:szCs w:val="28"/>
        </w:rPr>
        <w:t>р</w:t>
      </w:r>
      <w:proofErr w:type="gramEnd"/>
      <w:r w:rsidRPr="00FD4BF5">
        <w:rPr>
          <w:rFonts w:cs="Times New Roman"/>
          <w:color w:val="000000"/>
          <w:szCs w:val="28"/>
        </w:rPr>
        <w:t xml:space="preserve">івномірному розташуванні сіток через 3 ряди кладки по висоті зразка в дослідах спостерігається нерівномірність роботи арматури, котру пропонується враховувати введенням до межі текучості арматурних сіток в зоні відриву коефіцієнта умов роботи </w:t>
      </w:r>
      <w:r w:rsidRPr="00FD4BF5">
        <w:rPr>
          <w:rFonts w:cs="Times New Roman"/>
          <w:color w:val="000000"/>
          <w:position w:val="-12"/>
          <w:szCs w:val="28"/>
        </w:rPr>
        <w:object w:dxaOrig="859" w:dyaOrig="360">
          <v:shape id="_x0000_i1038" type="#_x0000_t75" style="width:46.5pt;height:19.15pt" o:ole="">
            <v:imagedata r:id="rId21" o:title=""/>
          </v:shape>
          <o:OLEObject Type="Embed" ProgID="Equation.3" ShapeID="_x0000_i1038" DrawAspect="Content" ObjectID="_1641108235" r:id="rId22"/>
        </w:object>
      </w:r>
      <w:r w:rsidRPr="00FD4BF5">
        <w:rPr>
          <w:rFonts w:cs="Times New Roman"/>
          <w:color w:val="000000"/>
          <w:szCs w:val="28"/>
        </w:rPr>
        <w:t xml:space="preserve">. При розташуванні сіток </w:t>
      </w:r>
      <w:r w:rsidRPr="00FD4BF5">
        <w:rPr>
          <w:rFonts w:cs="Times New Roman"/>
          <w:color w:val="000000"/>
          <w:szCs w:val="28"/>
        </w:rPr>
        <w:lastRenderedPageBreak/>
        <w:t xml:space="preserve">безпосередньо під площадкою завантаження всі сітки працюють рівномірно і напруження в них на момент руйнування досягають граничних. </w:t>
      </w:r>
      <w:proofErr w:type="gramStart"/>
      <w:r w:rsidRPr="00FD4BF5">
        <w:rPr>
          <w:rFonts w:cs="Times New Roman"/>
          <w:color w:val="000000"/>
          <w:szCs w:val="28"/>
        </w:rPr>
        <w:t>З</w:t>
      </w:r>
      <w:proofErr w:type="gramEnd"/>
      <w:r w:rsidRPr="00FD4BF5">
        <w:rPr>
          <w:rFonts w:cs="Times New Roman"/>
          <w:color w:val="000000"/>
          <w:szCs w:val="28"/>
        </w:rPr>
        <w:t xml:space="preserve">і збільшенням діаметру арматурних стержнів з 3 до </w:t>
      </w:r>
      <w:smartTag w:uri="urn:schemas-microsoft-com:office:smarttags" w:element="metricconverter">
        <w:smartTagPr>
          <w:attr w:name="ProductID" w:val="5 мм"/>
        </w:smartTagPr>
        <w:r w:rsidRPr="00FD4BF5">
          <w:rPr>
            <w:rFonts w:cs="Times New Roman"/>
            <w:color w:val="000000"/>
            <w:szCs w:val="28"/>
          </w:rPr>
          <w:t>5 мм</w:t>
        </w:r>
      </w:smartTag>
      <w:r w:rsidRPr="00FD4BF5">
        <w:rPr>
          <w:rFonts w:cs="Times New Roman"/>
          <w:color w:val="000000"/>
          <w:szCs w:val="28"/>
        </w:rPr>
        <w:t xml:space="preserve"> міцність елементів зростає в середньому на 30 %. Найбільш ефективним слід вважати розташування арматурних сіток безпосередньо в зоні зминання на глибину до </w:t>
      </w:r>
      <w:r w:rsidRPr="00FD4BF5">
        <w:rPr>
          <w:rFonts w:cs="Times New Roman"/>
          <w:color w:val="000000"/>
          <w:position w:val="-12"/>
          <w:szCs w:val="28"/>
        </w:rPr>
        <w:object w:dxaOrig="420" w:dyaOrig="360">
          <v:shape id="_x0000_i1039" type="#_x0000_t75" style="width:22.8pt;height:19.15pt" o:ole="">
            <v:imagedata r:id="rId23" o:title=""/>
          </v:shape>
          <o:OLEObject Type="Embed" ProgID="Equation.3" ShapeID="_x0000_i1039" DrawAspect="Content" ObjectID="_1641108236" r:id="rId24"/>
        </w:object>
      </w:r>
      <w:r w:rsidRPr="00FD4BF5">
        <w:rPr>
          <w:rFonts w:cs="Times New Roman"/>
          <w:color w:val="000000"/>
          <w:szCs w:val="28"/>
        </w:rPr>
        <w:t xml:space="preserve"> (не менше 3-х)</w:t>
      </w:r>
      <w:r w:rsidRPr="00FD4BF5">
        <w:rPr>
          <w:rFonts w:cs="Times New Roman"/>
          <w:szCs w:val="28"/>
        </w:rPr>
        <w:t>.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color w:val="000000"/>
          <w:szCs w:val="28"/>
        </w:rPr>
        <w:t xml:space="preserve">5. Аналіз деформацій верхніх сіток дозволяє зробити висновок, що в них, окрім поздовжньої, виникає ще й поперечна сила в місцях перетину стержня похилою </w:t>
      </w:r>
      <w:proofErr w:type="gramStart"/>
      <w:r w:rsidRPr="00FD4BF5">
        <w:rPr>
          <w:rFonts w:cs="Times New Roman"/>
          <w:color w:val="000000"/>
          <w:szCs w:val="28"/>
        </w:rPr>
        <w:t>тр</w:t>
      </w:r>
      <w:proofErr w:type="gramEnd"/>
      <w:r w:rsidRPr="00FD4BF5">
        <w:rPr>
          <w:rFonts w:cs="Times New Roman"/>
          <w:color w:val="000000"/>
          <w:szCs w:val="28"/>
        </w:rPr>
        <w:t>іщиною.</w:t>
      </w:r>
    </w:p>
    <w:p w:rsidR="00400CD6" w:rsidRPr="00FD4BF5" w:rsidRDefault="00400CD6" w:rsidP="00400CD6">
      <w:pPr>
        <w:spacing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color w:val="000000"/>
          <w:szCs w:val="28"/>
        </w:rPr>
        <w:t xml:space="preserve">6. При односторонньому кутовому зминанні в </w:t>
      </w:r>
      <w:proofErr w:type="gramStart"/>
      <w:r w:rsidRPr="00FD4BF5">
        <w:rPr>
          <w:rFonts w:cs="Times New Roman"/>
          <w:color w:val="000000"/>
          <w:szCs w:val="28"/>
        </w:rPr>
        <w:t>досл</w:t>
      </w:r>
      <w:proofErr w:type="gramEnd"/>
      <w:r w:rsidRPr="00FD4BF5">
        <w:rPr>
          <w:rFonts w:cs="Times New Roman"/>
          <w:color w:val="000000"/>
          <w:szCs w:val="28"/>
        </w:rPr>
        <w:t xml:space="preserve">ідах спостерігається два характерних види руйнування цегляних зразків: шляхом зрізу і в результаті руйнування стовпчика під поверхнею штампа, котрий попередньо умовно відокремлюється від масиву кладки. Характер руйнування армоцегляних елементів залежить від параметру </w:t>
      </w:r>
      <w:r w:rsidRPr="00FD4BF5">
        <w:rPr>
          <w:rFonts w:cs="Times New Roman"/>
          <w:color w:val="000000"/>
          <w:position w:val="-6"/>
          <w:szCs w:val="28"/>
        </w:rPr>
        <w:object w:dxaOrig="240" w:dyaOrig="220">
          <v:shape id="_x0000_i1040" type="#_x0000_t75" style="width:13.65pt;height:12.75pt" o:ole="">
            <v:imagedata r:id="rId25" o:title=""/>
          </v:shape>
          <o:OLEObject Type="Embed" ProgID="Equation.3" ShapeID="_x0000_i1040" DrawAspect="Content" ObjectID="_1641108237" r:id="rId26"/>
        </w:object>
      </w:r>
      <w:r w:rsidRPr="00FD4BF5">
        <w:rPr>
          <w:rFonts w:cs="Times New Roman"/>
          <w:color w:val="000000"/>
          <w:szCs w:val="28"/>
        </w:rPr>
        <w:t>, армування та умов на опорних поверхнях (</w:t>
      </w:r>
      <w:r w:rsidRPr="00FD4BF5">
        <w:rPr>
          <w:rFonts w:cs="Times New Roman"/>
          <w:color w:val="000000"/>
          <w:position w:val="-14"/>
          <w:szCs w:val="28"/>
        </w:rPr>
        <w:object w:dxaOrig="420" w:dyaOrig="380">
          <v:shape id="_x0000_i1041" type="#_x0000_t75" style="width:23.7pt;height:20.05pt" o:ole="">
            <v:imagedata r:id="rId27" o:title=""/>
          </v:shape>
          <o:OLEObject Type="Embed" ProgID="Equation.3" ShapeID="_x0000_i1041" DrawAspect="Content" ObjectID="_1641108238" r:id="rId28"/>
        </w:object>
      </w:r>
      <w:r w:rsidRPr="00FD4BF5">
        <w:rPr>
          <w:rFonts w:cs="Times New Roman"/>
          <w:color w:val="000000"/>
          <w:szCs w:val="28"/>
        </w:rPr>
        <w:t xml:space="preserve">). В межах виконаного </w:t>
      </w:r>
      <w:proofErr w:type="gramStart"/>
      <w:r w:rsidRPr="00FD4BF5">
        <w:rPr>
          <w:rFonts w:cs="Times New Roman"/>
          <w:color w:val="000000"/>
          <w:szCs w:val="28"/>
        </w:rPr>
        <w:t>досл</w:t>
      </w:r>
      <w:proofErr w:type="gramEnd"/>
      <w:r w:rsidRPr="00FD4BF5">
        <w:rPr>
          <w:rFonts w:cs="Times New Roman"/>
          <w:color w:val="000000"/>
          <w:szCs w:val="28"/>
        </w:rPr>
        <w:t xml:space="preserve">іду при </w:t>
      </w:r>
      <w:r w:rsidRPr="00FD4BF5">
        <w:rPr>
          <w:rFonts w:cs="Times New Roman"/>
          <w:color w:val="000000"/>
          <w:position w:val="-10"/>
          <w:szCs w:val="28"/>
        </w:rPr>
        <w:object w:dxaOrig="880" w:dyaOrig="320">
          <v:shape id="_x0000_i1042" type="#_x0000_t75" style="width:46.5pt;height:17.3pt" o:ole="">
            <v:imagedata r:id="rId29" o:title=""/>
          </v:shape>
          <o:OLEObject Type="Embed" ProgID="Equation.3" ShapeID="_x0000_i1042" DrawAspect="Content" ObjectID="_1641108239" r:id="rId30"/>
        </w:object>
      </w:r>
      <w:r w:rsidRPr="00FD4BF5">
        <w:rPr>
          <w:rFonts w:cs="Times New Roman"/>
          <w:color w:val="000000"/>
          <w:szCs w:val="28"/>
        </w:rPr>
        <w:t xml:space="preserve"> руйнування відбувалося шляхом зрізу, при </w:t>
      </w:r>
      <w:r w:rsidRPr="00FD4BF5">
        <w:rPr>
          <w:rFonts w:cs="Times New Roman"/>
          <w:color w:val="000000"/>
          <w:position w:val="-10"/>
          <w:szCs w:val="28"/>
        </w:rPr>
        <w:object w:dxaOrig="900" w:dyaOrig="320">
          <v:shape id="_x0000_i1043" type="#_x0000_t75" style="width:48.3pt;height:17.3pt" o:ole="">
            <v:imagedata r:id="rId31" o:title=""/>
          </v:shape>
          <o:OLEObject Type="Embed" ProgID="Equation.3" ShapeID="_x0000_i1043" DrawAspect="Content" ObjectID="_1641108240" r:id="rId32"/>
        </w:object>
      </w:r>
      <w:r w:rsidRPr="00FD4BF5">
        <w:rPr>
          <w:rFonts w:cs="Times New Roman"/>
          <w:color w:val="000000"/>
          <w:szCs w:val="28"/>
        </w:rPr>
        <w:t xml:space="preserve"> – в результаті руйнування стовпчика, при </w:t>
      </w:r>
      <w:r w:rsidRPr="00FD4BF5">
        <w:rPr>
          <w:rFonts w:cs="Times New Roman"/>
          <w:color w:val="000000"/>
          <w:position w:val="-10"/>
          <w:szCs w:val="28"/>
        </w:rPr>
        <w:object w:dxaOrig="1540" w:dyaOrig="320">
          <v:shape id="_x0000_i1044" type="#_x0000_t75" style="width:82.95pt;height:17.3pt" o:ole="">
            <v:imagedata r:id="rId33" o:title=""/>
          </v:shape>
          <o:OLEObject Type="Embed" ProgID="Equation.3" ShapeID="_x0000_i1044" DrawAspect="Content" ObjectID="_1641108241" r:id="rId34"/>
        </w:object>
      </w:r>
      <w:r w:rsidRPr="00FD4BF5">
        <w:rPr>
          <w:rFonts w:cs="Times New Roman"/>
          <w:color w:val="000000"/>
          <w:szCs w:val="28"/>
        </w:rPr>
        <w:t xml:space="preserve"> спостерігались як зріз так і розколювання.</w:t>
      </w:r>
    </w:p>
    <w:p w:rsidR="00400CD6" w:rsidRPr="00FD4BF5" w:rsidRDefault="00400CD6" w:rsidP="00400CD6">
      <w:pPr>
        <w:tabs>
          <w:tab w:val="left" w:pos="993"/>
        </w:tabs>
        <w:spacing w:before="120" w:line="240" w:lineRule="auto"/>
        <w:rPr>
          <w:rFonts w:cs="Times New Roman"/>
          <w:color w:val="000000"/>
          <w:szCs w:val="28"/>
        </w:rPr>
      </w:pPr>
      <w:r w:rsidRPr="00FD4BF5">
        <w:rPr>
          <w:rFonts w:cs="Times New Roman"/>
          <w:color w:val="000000"/>
          <w:szCs w:val="28"/>
        </w:rPr>
        <w:t xml:space="preserve">7. Незалежно від характеру розташування сіток арматура по висоті працює нерівномірно – лише в верхній сітці напруження досягають межі текучості, тому зусилля в інших сітках потрібно враховувати з коефіцієнтом </w:t>
      </w:r>
      <w:r w:rsidRPr="00FD4BF5">
        <w:rPr>
          <w:rFonts w:cs="Times New Roman"/>
          <w:color w:val="000000"/>
          <w:position w:val="-12"/>
          <w:szCs w:val="28"/>
        </w:rPr>
        <w:object w:dxaOrig="859" w:dyaOrig="360">
          <v:shape id="_x0000_i1045" type="#_x0000_t75" style="width:46.5pt;height:19.15pt" o:ole="">
            <v:imagedata r:id="rId21" o:title=""/>
          </v:shape>
          <o:OLEObject Type="Embed" ProgID="Equation.3" ShapeID="_x0000_i1045" DrawAspect="Content" ObjectID="_1641108242" r:id="rId35"/>
        </w:object>
      </w:r>
      <w:r w:rsidRPr="00FD4BF5">
        <w:rPr>
          <w:rFonts w:cs="Times New Roman"/>
          <w:color w:val="000000"/>
          <w:szCs w:val="28"/>
        </w:rPr>
        <w:t xml:space="preserve">. Недоцільним є армування лише однією сіткою </w:t>
      </w:r>
      <w:proofErr w:type="gramStart"/>
      <w:r w:rsidRPr="00FD4BF5">
        <w:rPr>
          <w:rFonts w:cs="Times New Roman"/>
          <w:color w:val="000000"/>
          <w:szCs w:val="28"/>
        </w:rPr>
        <w:t>п</w:t>
      </w:r>
      <w:proofErr w:type="gramEnd"/>
      <w:r w:rsidRPr="00FD4BF5">
        <w:rPr>
          <w:rFonts w:cs="Times New Roman"/>
          <w:color w:val="000000"/>
          <w:szCs w:val="28"/>
        </w:rPr>
        <w:t xml:space="preserve">ід площадкою завантаження. Найбільш ефективним є розташування арматурних сіток в межах клина ущільнення на глибину </w:t>
      </w:r>
      <w:proofErr w:type="gramStart"/>
      <w:r w:rsidRPr="00FD4BF5">
        <w:rPr>
          <w:rFonts w:cs="Times New Roman"/>
          <w:color w:val="000000"/>
          <w:szCs w:val="28"/>
        </w:rPr>
        <w:t>до</w:t>
      </w:r>
      <w:proofErr w:type="gramEnd"/>
      <w:r w:rsidRPr="00FD4BF5">
        <w:rPr>
          <w:rFonts w:cs="Times New Roman"/>
          <w:color w:val="000000"/>
          <w:szCs w:val="28"/>
        </w:rPr>
        <w:t xml:space="preserve"> </w:t>
      </w:r>
      <w:r w:rsidRPr="00FD4BF5">
        <w:rPr>
          <w:rFonts w:cs="Times New Roman"/>
          <w:color w:val="000000"/>
          <w:position w:val="-12"/>
          <w:szCs w:val="28"/>
        </w:rPr>
        <w:object w:dxaOrig="440" w:dyaOrig="360">
          <v:shape id="_x0000_i1046" type="#_x0000_t75" style="width:23.7pt;height:19.15pt" o:ole="">
            <v:imagedata r:id="rId36" o:title=""/>
          </v:shape>
          <o:OLEObject Type="Embed" ProgID="Equation.3" ShapeID="_x0000_i1046" DrawAspect="Content" ObjectID="_1641108243" r:id="rId37"/>
        </w:object>
      </w:r>
      <w:r w:rsidRPr="00FD4BF5">
        <w:rPr>
          <w:rFonts w:cs="Times New Roman"/>
          <w:color w:val="000000"/>
          <w:szCs w:val="28"/>
        </w:rPr>
        <w:t>.</w:t>
      </w:r>
    </w:p>
    <w:p w:rsidR="00400CD6" w:rsidRPr="00FD4BF5" w:rsidRDefault="00400CD6" w:rsidP="00400CD6">
      <w:pPr>
        <w:spacing w:line="240" w:lineRule="auto"/>
        <w:rPr>
          <w:rFonts w:cs="Times New Roman"/>
          <w:position w:val="-4"/>
          <w:szCs w:val="28"/>
        </w:rPr>
      </w:pPr>
      <w:r w:rsidRPr="00FD4BF5">
        <w:rPr>
          <w:rFonts w:cs="Times New Roman"/>
          <w:szCs w:val="28"/>
        </w:rPr>
        <w:t xml:space="preserve">8. Достовірність запропонованої методики </w:t>
      </w:r>
      <w:proofErr w:type="gramStart"/>
      <w:r w:rsidRPr="00FD4BF5">
        <w:rPr>
          <w:rFonts w:cs="Times New Roman"/>
          <w:szCs w:val="28"/>
        </w:rPr>
        <w:t>п</w:t>
      </w:r>
      <w:proofErr w:type="gramEnd"/>
      <w:r w:rsidRPr="00FD4BF5">
        <w:rPr>
          <w:rFonts w:cs="Times New Roman"/>
          <w:szCs w:val="28"/>
        </w:rPr>
        <w:t xml:space="preserve">ідтверджується порівняльним аналізом теоретичної міцності </w:t>
      </w:r>
      <w:r w:rsidRPr="00FD4BF5">
        <w:rPr>
          <w:rFonts w:cs="Times New Roman"/>
          <w:position w:val="-14"/>
          <w:szCs w:val="28"/>
        </w:rPr>
        <w:object w:dxaOrig="859" w:dyaOrig="400">
          <v:shape id="_x0000_i1047" type="#_x0000_t75" style="width:33.7pt;height:20.95pt" o:ole="">
            <v:imagedata r:id="rId38" o:title=""/>
          </v:shape>
          <o:OLEObject Type="Embed" ProgID="Equation.3" ShapeID="_x0000_i1047" DrawAspect="Content" ObjectID="_1641108244" r:id="rId39"/>
        </w:object>
      </w:r>
      <w:r w:rsidRPr="00FD4BF5">
        <w:rPr>
          <w:rFonts w:cs="Times New Roman"/>
          <w:szCs w:val="28"/>
        </w:rPr>
        <w:t xml:space="preserve">, визначеної згідно із запропонованою методикою, із дослідною </w:t>
      </w:r>
      <w:r w:rsidRPr="00FD4BF5">
        <w:rPr>
          <w:rFonts w:cs="Times New Roman"/>
          <w:position w:val="-12"/>
          <w:szCs w:val="28"/>
        </w:rPr>
        <w:object w:dxaOrig="840" w:dyaOrig="380">
          <v:shape id="_x0000_i1048" type="#_x0000_t75" style="width:33.7pt;height:20.95pt" o:ole="">
            <v:imagedata r:id="rId40" o:title=""/>
          </v:shape>
          <o:OLEObject Type="Embed" ProgID="Equation.3" ShapeID="_x0000_i1048" DrawAspect="Content" ObjectID="_1641108245" r:id="rId41"/>
        </w:object>
      </w:r>
      <w:r w:rsidRPr="00FD4BF5">
        <w:rPr>
          <w:rFonts w:cs="Times New Roman"/>
          <w:szCs w:val="28"/>
        </w:rPr>
        <w:t xml:space="preserve"> для 95 зразків (39 із яких належать авторові). Статистичні характеристики для цегляних та армоцегляних зразків при місцевому центральному та кутовому зминанні становлять: </w:t>
      </w:r>
      <w:r w:rsidRPr="00FD4BF5">
        <w:rPr>
          <w:rFonts w:cs="Times New Roman"/>
          <w:position w:val="-10"/>
          <w:szCs w:val="28"/>
        </w:rPr>
        <w:object w:dxaOrig="880" w:dyaOrig="320">
          <v:shape id="_x0000_i1049" type="#_x0000_t75" style="width:47.4pt;height:17.3pt" o:ole="">
            <v:imagedata r:id="rId42" o:title=""/>
          </v:shape>
          <o:OLEObject Type="Embed" ProgID="Equation.3" ShapeID="_x0000_i1049" DrawAspect="Content" ObjectID="_1641108246" r:id="rId43"/>
        </w:object>
      </w:r>
      <w:r w:rsidRPr="00FD4BF5">
        <w:rPr>
          <w:rFonts w:cs="Times New Roman"/>
          <w:position w:val="-4"/>
          <w:szCs w:val="28"/>
        </w:rPr>
        <w:t xml:space="preserve">, </w:t>
      </w:r>
      <w:r w:rsidRPr="00FD4BF5">
        <w:rPr>
          <w:rFonts w:cs="Times New Roman"/>
          <w:color w:val="000000"/>
          <w:position w:val="-12"/>
          <w:szCs w:val="28"/>
        </w:rPr>
        <w:object w:dxaOrig="1260" w:dyaOrig="360">
          <v:shape id="_x0000_i1050" type="#_x0000_t75" style="width:69.25pt;height:19.15pt" o:ole="" fillcolor="#ff9">
            <v:imagedata r:id="rId44" o:title=""/>
          </v:shape>
          <o:OLEObject Type="Embed" ProgID="Equation.3" ShapeID="_x0000_i1050" DrawAspect="Content" ObjectID="_1641108247" r:id="rId45"/>
        </w:object>
      </w:r>
      <w:r w:rsidRPr="00FD4BF5">
        <w:rPr>
          <w:rFonts w:cs="Times New Roman"/>
          <w:color w:val="000000"/>
          <w:szCs w:val="28"/>
        </w:rPr>
        <w:t xml:space="preserve">, </w:t>
      </w:r>
      <w:r w:rsidRPr="00FD4BF5">
        <w:rPr>
          <w:rFonts w:cs="Times New Roman"/>
          <w:color w:val="000000"/>
          <w:position w:val="-12"/>
          <w:szCs w:val="28"/>
        </w:rPr>
        <w:object w:dxaOrig="1180" w:dyaOrig="360">
          <v:shape id="_x0000_i1051" type="#_x0000_t75" style="width:59.25pt;height:19.15pt" o:ole="" fillcolor="#ff9">
            <v:imagedata r:id="rId46" o:title=""/>
          </v:shape>
          <o:OLEObject Type="Embed" ProgID="Equation.3" ShapeID="_x0000_i1051" DrawAspect="Content" ObjectID="_1641108248" r:id="rId47"/>
        </w:object>
      </w:r>
      <w:r w:rsidRPr="00FD4BF5">
        <w:rPr>
          <w:rFonts w:cs="Times New Roman"/>
          <w:color w:val="000000"/>
          <w:szCs w:val="28"/>
        </w:rPr>
        <w:t xml:space="preserve">, що є </w:t>
      </w:r>
      <w:proofErr w:type="gramStart"/>
      <w:r w:rsidRPr="00FD4BF5">
        <w:rPr>
          <w:rFonts w:cs="Times New Roman"/>
          <w:color w:val="000000"/>
          <w:szCs w:val="28"/>
        </w:rPr>
        <w:t>п</w:t>
      </w:r>
      <w:proofErr w:type="gramEnd"/>
      <w:r w:rsidRPr="00FD4BF5">
        <w:rPr>
          <w:rFonts w:cs="Times New Roman"/>
          <w:color w:val="000000"/>
          <w:szCs w:val="28"/>
        </w:rPr>
        <w:t>ідтвердженням можливості застосування варіаційного методу теорії пластичності до розв’язання задач міцності цегляної та армоцегляної кладки при зминанні.</w:t>
      </w:r>
    </w:p>
    <w:p w:rsidR="00400CD6" w:rsidRPr="00FD4BF5" w:rsidRDefault="00400CD6" w:rsidP="00400CD6">
      <w:pPr>
        <w:spacing w:line="240" w:lineRule="auto"/>
        <w:rPr>
          <w:rFonts w:cs="Times New Roman"/>
          <w:szCs w:val="28"/>
        </w:rPr>
      </w:pPr>
      <w:r w:rsidRPr="00FD4BF5">
        <w:rPr>
          <w:rFonts w:cs="Times New Roman"/>
          <w:szCs w:val="28"/>
        </w:rPr>
        <w:t xml:space="preserve">9. Запропонована методика є більш </w:t>
      </w:r>
      <w:proofErr w:type="gramStart"/>
      <w:r w:rsidRPr="00FD4BF5">
        <w:rPr>
          <w:rFonts w:cs="Times New Roman"/>
          <w:szCs w:val="28"/>
        </w:rPr>
        <w:t>точною</w:t>
      </w:r>
      <w:proofErr w:type="gramEnd"/>
      <w:r w:rsidRPr="00FD4BF5">
        <w:rPr>
          <w:rFonts w:cs="Times New Roman"/>
          <w:szCs w:val="28"/>
        </w:rPr>
        <w:t xml:space="preserve"> (за рахунок використання відповідної кінематичної схеми руйнування для кожної конкретної задачі), порівняно з нормативною, для якої статистичні характеристики складають </w:t>
      </w:r>
      <w:r w:rsidRPr="00FD4BF5">
        <w:rPr>
          <w:rFonts w:cs="Times New Roman"/>
          <w:position w:val="-10"/>
          <w:szCs w:val="28"/>
        </w:rPr>
        <w:object w:dxaOrig="880" w:dyaOrig="320">
          <v:shape id="_x0000_i1052" type="#_x0000_t75" style="width:47.4pt;height:17.3pt" o:ole="">
            <v:imagedata r:id="rId48" o:title=""/>
          </v:shape>
          <o:OLEObject Type="Embed" ProgID="Equation.3" ShapeID="_x0000_i1052" DrawAspect="Content" ObjectID="_1641108249" r:id="rId49"/>
        </w:object>
      </w:r>
      <w:r w:rsidRPr="00FD4BF5">
        <w:rPr>
          <w:rFonts w:cs="Times New Roman"/>
          <w:position w:val="-4"/>
          <w:szCs w:val="28"/>
        </w:rPr>
        <w:t xml:space="preserve">, </w:t>
      </w:r>
      <w:r w:rsidRPr="00FD4BF5">
        <w:rPr>
          <w:rFonts w:cs="Times New Roman"/>
          <w:color w:val="000000"/>
          <w:position w:val="-12"/>
          <w:szCs w:val="28"/>
        </w:rPr>
        <w:object w:dxaOrig="1120" w:dyaOrig="360">
          <v:shape id="_x0000_i1053" type="#_x0000_t75" style="width:61.05pt;height:19.15pt" o:ole="" fillcolor="#ff9">
            <v:imagedata r:id="rId50" o:title=""/>
          </v:shape>
          <o:OLEObject Type="Embed" ProgID="Equation.3" ShapeID="_x0000_i1053" DrawAspect="Content" ObjectID="_1641108250" r:id="rId51"/>
        </w:object>
      </w:r>
      <w:r w:rsidRPr="00FD4BF5">
        <w:rPr>
          <w:rFonts w:cs="Times New Roman"/>
          <w:color w:val="000000"/>
          <w:szCs w:val="28"/>
        </w:rPr>
        <w:t xml:space="preserve">, </w:t>
      </w:r>
      <w:r w:rsidRPr="00FD4BF5">
        <w:rPr>
          <w:rFonts w:cs="Times New Roman"/>
          <w:color w:val="000000"/>
          <w:position w:val="-12"/>
          <w:szCs w:val="28"/>
        </w:rPr>
        <w:object w:dxaOrig="1180" w:dyaOrig="360">
          <v:shape id="_x0000_i1054" type="#_x0000_t75" style="width:59.25pt;height:19.15pt" o:ole="" fillcolor="#ff9">
            <v:imagedata r:id="rId52" o:title=""/>
          </v:shape>
          <o:OLEObject Type="Embed" ProgID="Equation.3" ShapeID="_x0000_i1054" DrawAspect="Content" ObjectID="_1641108251" r:id="rId53"/>
        </w:object>
      </w:r>
      <w:r w:rsidRPr="00FD4BF5">
        <w:rPr>
          <w:rFonts w:cs="Times New Roman"/>
          <w:color w:val="000000"/>
          <w:szCs w:val="28"/>
        </w:rPr>
        <w:t>.</w:t>
      </w:r>
    </w:p>
    <w:p w:rsidR="00400CD6" w:rsidRPr="00FD4BF5" w:rsidRDefault="00400CD6" w:rsidP="00400CD6">
      <w:pPr>
        <w:rPr>
          <w:rFonts w:cs="Times New Roman"/>
          <w:szCs w:val="28"/>
        </w:rPr>
      </w:pPr>
    </w:p>
    <w:p w:rsidR="007239AE" w:rsidRPr="00194EB3" w:rsidRDefault="007239AE" w:rsidP="007239AE">
      <w:pPr>
        <w:spacing w:after="160" w:line="259" w:lineRule="auto"/>
        <w:jc w:val="left"/>
        <w:rPr>
          <w:rFonts w:ascii="ISOCPEUR" w:eastAsia="SimSun" w:hAnsi="ISOCPEUR" w:cs="Courier New"/>
          <w:b/>
          <w:i/>
          <w:sz w:val="40"/>
          <w:szCs w:val="40"/>
        </w:rPr>
      </w:pPr>
    </w:p>
    <w:sectPr w:rsidR="007239AE" w:rsidRPr="00194EB3" w:rsidSect="0087768F">
      <w:head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B3" w:rsidRDefault="00194EB3" w:rsidP="00B2543C">
      <w:pPr>
        <w:spacing w:line="240" w:lineRule="auto"/>
      </w:pPr>
      <w:r>
        <w:separator/>
      </w:r>
    </w:p>
  </w:endnote>
  <w:endnote w:type="continuationSeparator" w:id="1">
    <w:p w:rsidR="00194EB3" w:rsidRDefault="00194EB3" w:rsidP="00B2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B3" w:rsidRDefault="00194EB3" w:rsidP="00B2543C">
      <w:pPr>
        <w:spacing w:line="240" w:lineRule="auto"/>
      </w:pPr>
      <w:r>
        <w:separator/>
      </w:r>
    </w:p>
  </w:footnote>
  <w:footnote w:type="continuationSeparator" w:id="1">
    <w:p w:rsidR="00194EB3" w:rsidRDefault="00194EB3" w:rsidP="00B254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B3" w:rsidRDefault="00940C14">
    <w:pPr>
      <w:pStyle w:val="a3"/>
    </w:pPr>
    <w:r>
      <w:rPr>
        <w:noProof/>
      </w:rPr>
      <w:pict>
        <v:group id="Группа 1" o:spid="_x0000_s4097" style="position:absolute;left:0;text-align:left;margin-left:54.85pt;margin-top:20.7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" o:allowincell="f">
          <v:rect id="Rectangle 2" o:spid="_x0000_s4116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<v:line id="Line 3" o:spid="_x0000_s4115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<v:line id="Line 4" o:spid="_x0000_s4114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v:line id="Line 5" o:spid="_x0000_s4113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<v:line id="Line 6" o:spid="_x0000_s4112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<v:line id="Line 7" o:spid="_x0000_s4111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<v:line id="Line 8" o:spid="_x0000_s4110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<v:line id="Line 9" o:spid="_x0000_s4109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<v:line id="Line 10" o:spid="_x0000_s4108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<v:line id="Line 11" o:spid="_x0000_s4107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<v:line id="Line 12" o:spid="_x0000_s4106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<v:rect id="Rectangle 13" o:spid="_x0000_s4105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<v:textbox inset="1pt,1pt,1pt,1pt">
              <w:txbxContent>
                <w:p w:rsidR="00194EB3" w:rsidRDefault="00194EB3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Змн.</w:t>
                  </w:r>
                </w:p>
              </w:txbxContent>
            </v:textbox>
          </v:rect>
          <v:rect id="Rectangle 14" o:spid="_x0000_s4104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<v:textbox inset="1pt,1pt,1pt,1pt">
              <w:txbxContent>
                <w:p w:rsidR="00194EB3" w:rsidRDefault="00194EB3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5" o:spid="_x0000_s4103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<v:textbox inset="1pt,1pt,1pt,1pt">
              <w:txbxContent>
                <w:p w:rsidR="00194EB3" w:rsidRDefault="00194EB3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4102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<v:textbox inset="1pt,1pt,1pt,1pt">
              <w:txbxContent>
                <w:p w:rsidR="00194EB3" w:rsidRDefault="00194EB3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Rectangle 17" o:spid="_x0000_s4101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<v:textbox inset="1pt,1pt,1pt,1pt">
              <w:txbxContent>
                <w:p w:rsidR="00194EB3" w:rsidRDefault="00194EB3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4100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<v:textbox inset="1pt,1pt,1pt,1pt">
              <w:txbxContent>
                <w:p w:rsidR="00194EB3" w:rsidRDefault="00194EB3" w:rsidP="00B2543C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Арк.</w:t>
                  </w:r>
                </w:p>
              </w:txbxContent>
            </v:textbox>
          </v:rect>
          <v:rect id="Rectangle 19" o:spid="_x0000_s4099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<v:textbox inset="1pt,1pt,1pt,1pt">
              <w:txbxContent>
                <w:p w:rsidR="00194EB3" w:rsidRPr="009D1CD7" w:rsidRDefault="00194EB3" w:rsidP="00B2543C"/>
              </w:txbxContent>
            </v:textbox>
          </v:rect>
          <v:rect id="Rectangle 20" o:spid="_x0000_s4098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<v:textbox inset="1pt,1pt,1pt,1pt">
              <w:txbxContent>
                <w:p w:rsidR="00194EB3" w:rsidRPr="006D7301" w:rsidRDefault="00194EB3" w:rsidP="00B2543C">
                  <w:pPr>
                    <w:jc w:val="center"/>
                    <w:rPr>
                      <w:rFonts w:ascii="ISOCPEUR" w:hAnsi="ISOCPEUR"/>
                    </w:rPr>
                  </w:pPr>
                  <w:r>
                    <w:rPr>
                      <w:rFonts w:ascii="ISOCPEUR" w:hAnsi="ISOCPEUR"/>
                      <w:i/>
                      <w:sz w:val="36"/>
                      <w:szCs w:val="36"/>
                      <w:lang w:val="uk-UA"/>
                    </w:rPr>
                    <w:t>Пояснювальна</w:t>
                  </w:r>
                  <w:r w:rsidRPr="006D7301">
                    <w:rPr>
                      <w:rFonts w:ascii="ISOCPEUR" w:hAnsi="ISOCPEUR"/>
                      <w:i/>
                      <w:sz w:val="36"/>
                      <w:szCs w:val="36"/>
                    </w:rPr>
                    <w:t xml:space="preserve"> записка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4A0"/>
    <w:multiLevelType w:val="hybridMultilevel"/>
    <w:tmpl w:val="BE28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1CD9"/>
    <w:multiLevelType w:val="hybridMultilevel"/>
    <w:tmpl w:val="B4A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characterSpacingControl w:val="doNotCompress"/>
  <w:hdrShapeDefaults>
    <o:shapedefaults v:ext="edit" spidmax="41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43C"/>
    <w:rsid w:val="00194EB3"/>
    <w:rsid w:val="00281F2F"/>
    <w:rsid w:val="002910B0"/>
    <w:rsid w:val="00293ACA"/>
    <w:rsid w:val="0032255A"/>
    <w:rsid w:val="00400CD6"/>
    <w:rsid w:val="004870DD"/>
    <w:rsid w:val="004873B7"/>
    <w:rsid w:val="005B250C"/>
    <w:rsid w:val="005F28EF"/>
    <w:rsid w:val="00600C14"/>
    <w:rsid w:val="00610AB7"/>
    <w:rsid w:val="0063360F"/>
    <w:rsid w:val="006F79CF"/>
    <w:rsid w:val="007239AE"/>
    <w:rsid w:val="00765A14"/>
    <w:rsid w:val="00834FB1"/>
    <w:rsid w:val="0087768F"/>
    <w:rsid w:val="00931651"/>
    <w:rsid w:val="00940C14"/>
    <w:rsid w:val="00984650"/>
    <w:rsid w:val="009B6F46"/>
    <w:rsid w:val="009C6694"/>
    <w:rsid w:val="009D3361"/>
    <w:rsid w:val="009F6364"/>
    <w:rsid w:val="00A1005D"/>
    <w:rsid w:val="00A50881"/>
    <w:rsid w:val="00B2543C"/>
    <w:rsid w:val="00C2746C"/>
    <w:rsid w:val="00D16F34"/>
    <w:rsid w:val="00D64736"/>
    <w:rsid w:val="00E00A28"/>
    <w:rsid w:val="00ED17FE"/>
    <w:rsid w:val="00FE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39AE"/>
    <w:pPr>
      <w:keepNext/>
      <w:spacing w:before="120" w:after="12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43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254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43C"/>
    <w:rPr>
      <w:rFonts w:ascii="Times New Roman" w:hAnsi="Times New Roman"/>
      <w:sz w:val="28"/>
    </w:rPr>
  </w:style>
  <w:style w:type="paragraph" w:customStyle="1" w:styleId="a7">
    <w:name w:val="Чертежный"/>
    <w:rsid w:val="00B2543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1">
    <w:name w:val="Абзац списка1"/>
    <w:basedOn w:val="a"/>
    <w:uiPriority w:val="34"/>
    <w:qFormat/>
    <w:rsid w:val="007239AE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39AE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12">
    <w:name w:val="Без интервала1"/>
    <w:uiPriority w:val="1"/>
    <w:qFormat/>
    <w:rsid w:val="007239AE"/>
    <w:pPr>
      <w:spacing w:after="0" w:line="240" w:lineRule="auto"/>
    </w:pPr>
  </w:style>
  <w:style w:type="character" w:styleId="a8">
    <w:name w:val="Emphasis"/>
    <w:basedOn w:val="a0"/>
    <w:uiPriority w:val="20"/>
    <w:qFormat/>
    <w:rsid w:val="007239AE"/>
    <w:rPr>
      <w:i/>
      <w:iCs/>
    </w:rPr>
  </w:style>
  <w:style w:type="paragraph" w:styleId="a9">
    <w:name w:val="Body Text"/>
    <w:basedOn w:val="a"/>
    <w:link w:val="aa"/>
    <w:rsid w:val="00400CD6"/>
    <w:pPr>
      <w:spacing w:after="120" w:line="240" w:lineRule="auto"/>
      <w:jc w:val="left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400CD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18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2020-01-21T08:35:00Z</dcterms:created>
  <dcterms:modified xsi:type="dcterms:W3CDTF">2020-01-21T08:35:00Z</dcterms:modified>
</cp:coreProperties>
</file>